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A1" w:rsidRPr="00122933" w:rsidRDefault="00896BA1" w:rsidP="00896BA1">
      <w:pPr>
        <w:jc w:val="left"/>
        <w:rPr>
          <w:rFonts w:ascii="仿宋_GB2312" w:eastAsia="仿宋_GB2312" w:hAnsi="黑体"/>
          <w:b/>
          <w:sz w:val="28"/>
          <w:szCs w:val="32"/>
        </w:rPr>
      </w:pPr>
      <w:r w:rsidRPr="00122933">
        <w:rPr>
          <w:rFonts w:ascii="仿宋_GB2312" w:eastAsia="仿宋_GB2312" w:hAnsi="黑体" w:hint="eastAsia"/>
          <w:b/>
          <w:sz w:val="28"/>
          <w:szCs w:val="32"/>
        </w:rPr>
        <w:t>附件</w:t>
      </w:r>
      <w:r w:rsidR="007E7E9A">
        <w:rPr>
          <w:rFonts w:ascii="仿宋_GB2312" w:eastAsia="仿宋_GB2312" w:hAnsi="黑体" w:hint="eastAsia"/>
          <w:b/>
          <w:sz w:val="28"/>
          <w:szCs w:val="32"/>
        </w:rPr>
        <w:t>二</w:t>
      </w:r>
    </w:p>
    <w:p w:rsidR="007E7E9A" w:rsidRPr="007E7E9A" w:rsidRDefault="007E7E9A" w:rsidP="007E7E9A">
      <w:pPr>
        <w:jc w:val="center"/>
        <w:rPr>
          <w:b/>
          <w:sz w:val="40"/>
          <w:szCs w:val="28"/>
        </w:rPr>
      </w:pPr>
      <w:r w:rsidRPr="007E7E9A">
        <w:rPr>
          <w:rFonts w:hint="eastAsia"/>
          <w:b/>
          <w:sz w:val="40"/>
          <w:szCs w:val="28"/>
        </w:rPr>
        <w:t>洋浦控股酒店有限公司</w:t>
      </w:r>
    </w:p>
    <w:p w:rsidR="007E7E9A" w:rsidRPr="007E7E9A" w:rsidRDefault="007E7E9A" w:rsidP="007E7E9A">
      <w:pPr>
        <w:jc w:val="center"/>
        <w:rPr>
          <w:b/>
          <w:sz w:val="40"/>
          <w:szCs w:val="28"/>
        </w:rPr>
      </w:pPr>
      <w:r w:rsidRPr="007E7E9A">
        <w:rPr>
          <w:rFonts w:hint="eastAsia"/>
          <w:b/>
          <w:sz w:val="40"/>
          <w:szCs w:val="28"/>
        </w:rPr>
        <w:t>会议设备销售合同</w:t>
      </w:r>
    </w:p>
    <w:p w:rsidR="00896BA1" w:rsidRPr="007E7E9A" w:rsidRDefault="00896BA1" w:rsidP="00896BA1">
      <w:pPr>
        <w:spacing w:line="560" w:lineRule="exact"/>
        <w:rPr>
          <w:sz w:val="30"/>
          <w:szCs w:val="30"/>
        </w:rPr>
      </w:pPr>
    </w:p>
    <w:p w:rsidR="00896BA1" w:rsidRPr="00161C8B" w:rsidRDefault="00896BA1" w:rsidP="00896BA1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161C8B">
        <w:rPr>
          <w:rFonts w:ascii="仿宋_GB2312" w:eastAsia="仿宋_GB2312" w:hAnsi="黑体" w:hint="eastAsia"/>
          <w:sz w:val="32"/>
          <w:szCs w:val="32"/>
        </w:rPr>
        <w:t>甲方：洋浦控股酒店有限公司</w:t>
      </w:r>
    </w:p>
    <w:p w:rsidR="00896BA1" w:rsidRPr="00161C8B" w:rsidRDefault="00896BA1" w:rsidP="00896BA1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161C8B">
        <w:rPr>
          <w:rFonts w:ascii="仿宋_GB2312" w:eastAsia="仿宋_GB2312" w:hAnsi="黑体" w:hint="eastAsia"/>
          <w:sz w:val="32"/>
          <w:szCs w:val="32"/>
        </w:rPr>
        <w:t>乙方：</w:t>
      </w:r>
      <w:r w:rsidRPr="00161C8B">
        <w:rPr>
          <w:rFonts w:ascii="仿宋_GB2312" w:eastAsia="仿宋_GB2312" w:hAnsi="黑体"/>
          <w:sz w:val="32"/>
          <w:szCs w:val="32"/>
        </w:rPr>
        <w:t xml:space="preserve"> </w:t>
      </w:r>
    </w:p>
    <w:p w:rsidR="00896BA1" w:rsidRDefault="00896BA1" w:rsidP="00896BA1">
      <w:pPr>
        <w:spacing w:line="560" w:lineRule="exact"/>
        <w:ind w:firstLineChars="200" w:firstLine="600"/>
        <w:rPr>
          <w:sz w:val="30"/>
          <w:szCs w:val="30"/>
        </w:rPr>
      </w:pPr>
    </w:p>
    <w:p w:rsidR="007E7E9A" w:rsidRPr="007E7E9A" w:rsidRDefault="007E7E9A" w:rsidP="007E7E9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>依据《中华人民共和国民法典》以及有关法律、法规的规定，就甲方同意购买乙方销售的会议设备（投影仪、固定/无线麦话筒）事宜，经甲、乙双方友好协商达成如下一致协议：</w:t>
      </w:r>
    </w:p>
    <w:p w:rsidR="007E7E9A" w:rsidRPr="007E7E9A" w:rsidRDefault="007E7E9A" w:rsidP="007E7E9A">
      <w:pPr>
        <w:pStyle w:val="a8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7E9A">
        <w:rPr>
          <w:rFonts w:ascii="仿宋_GB2312" w:eastAsia="仿宋_GB2312" w:hint="eastAsia"/>
          <w:b/>
          <w:sz w:val="30"/>
          <w:szCs w:val="30"/>
        </w:rPr>
        <w:t>一、设备名称及含税价格明细：</w:t>
      </w:r>
    </w:p>
    <w:tbl>
      <w:tblPr>
        <w:tblW w:w="9219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1134"/>
        <w:gridCol w:w="993"/>
        <w:gridCol w:w="985"/>
        <w:gridCol w:w="574"/>
        <w:gridCol w:w="567"/>
        <w:gridCol w:w="992"/>
        <w:gridCol w:w="567"/>
        <w:gridCol w:w="709"/>
        <w:gridCol w:w="985"/>
        <w:gridCol w:w="1138"/>
      </w:tblGrid>
      <w:tr w:rsidR="007E7E9A" w:rsidTr="007E7E9A">
        <w:trPr>
          <w:trHeight w:val="416"/>
          <w:jc w:val="center"/>
        </w:trPr>
        <w:tc>
          <w:tcPr>
            <w:tcW w:w="9219" w:type="dxa"/>
            <w:gridSpan w:val="11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b/>
                <w:sz w:val="20"/>
              </w:rPr>
              <w:t>洋浦迎宾馆会议室投影仪、固定/无线麦话筒采购报价表</w:t>
            </w:r>
          </w:p>
        </w:tc>
      </w:tr>
      <w:tr w:rsidR="007E7E9A" w:rsidTr="007E7E9A">
        <w:trPr>
          <w:trHeight w:val="416"/>
          <w:jc w:val="center"/>
        </w:trPr>
        <w:tc>
          <w:tcPr>
            <w:tcW w:w="9219" w:type="dxa"/>
            <w:gridSpan w:val="11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报价单位：</w:t>
            </w:r>
          </w:p>
        </w:tc>
      </w:tr>
      <w:tr w:rsidR="007E7E9A" w:rsidTr="007E7E9A">
        <w:trPr>
          <w:trHeight w:val="416"/>
          <w:jc w:val="center"/>
        </w:trPr>
        <w:tc>
          <w:tcPr>
            <w:tcW w:w="575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序号</w:t>
            </w:r>
          </w:p>
        </w:tc>
        <w:tc>
          <w:tcPr>
            <w:tcW w:w="113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产品名称</w:t>
            </w:r>
          </w:p>
        </w:tc>
        <w:tc>
          <w:tcPr>
            <w:tcW w:w="993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产品型号</w:t>
            </w: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品牌</w:t>
            </w:r>
          </w:p>
        </w:tc>
        <w:tc>
          <w:tcPr>
            <w:tcW w:w="57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单位</w:t>
            </w: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数量</w:t>
            </w:r>
          </w:p>
        </w:tc>
        <w:tc>
          <w:tcPr>
            <w:tcW w:w="992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单价（元）</w:t>
            </w: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税率</w:t>
            </w:r>
          </w:p>
        </w:tc>
        <w:tc>
          <w:tcPr>
            <w:tcW w:w="709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税金</w:t>
            </w: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合计（元）</w:t>
            </w:r>
          </w:p>
        </w:tc>
        <w:tc>
          <w:tcPr>
            <w:tcW w:w="1138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备注</w:t>
            </w:r>
          </w:p>
        </w:tc>
      </w:tr>
      <w:tr w:rsidR="007E7E9A" w:rsidTr="007E7E9A">
        <w:trPr>
          <w:trHeight w:val="377"/>
          <w:jc w:val="center"/>
        </w:trPr>
        <w:tc>
          <w:tcPr>
            <w:tcW w:w="575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博世手拉手麦话筒（黑色）</w:t>
            </w:r>
          </w:p>
        </w:tc>
        <w:tc>
          <w:tcPr>
            <w:tcW w:w="993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/>
                <w:sz w:val="16"/>
              </w:rPr>
              <w:t>CN-DL-CN</w:t>
            </w: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德国博世</w:t>
            </w:r>
          </w:p>
        </w:tc>
        <w:tc>
          <w:tcPr>
            <w:tcW w:w="57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个</w:t>
            </w: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</w:p>
        </w:tc>
        <w:tc>
          <w:tcPr>
            <w:tcW w:w="1138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/>
                <w:noProof/>
                <w:sz w:val="16"/>
              </w:rPr>
              <w:drawing>
                <wp:inline distT="0" distB="0" distL="0" distR="0">
                  <wp:extent cx="471068" cy="651053"/>
                  <wp:effectExtent l="19050" t="0" r="5182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36" cy="6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9A" w:rsidTr="007E7E9A">
        <w:trPr>
          <w:trHeight w:val="1135"/>
          <w:jc w:val="center"/>
        </w:trPr>
        <w:tc>
          <w:tcPr>
            <w:tcW w:w="575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无线手持麦话筒</w:t>
            </w:r>
          </w:p>
        </w:tc>
        <w:tc>
          <w:tcPr>
            <w:tcW w:w="993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/>
                <w:color w:val="000000"/>
                <w:sz w:val="16"/>
              </w:rPr>
              <w:t>SENNHEISER EW100 G4-865-S</w:t>
            </w: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 w:hint="eastAsia"/>
                <w:color w:val="000000"/>
                <w:sz w:val="16"/>
              </w:rPr>
              <w:t>森海塞尔牌</w:t>
            </w:r>
          </w:p>
        </w:tc>
        <w:tc>
          <w:tcPr>
            <w:tcW w:w="57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 w:hint="eastAsia"/>
                <w:color w:val="000000"/>
                <w:sz w:val="16"/>
              </w:rPr>
              <w:t>套</w:t>
            </w: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 w:hint="eastAsia"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1138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/>
                <w:noProof/>
                <w:sz w:val="16"/>
              </w:rPr>
              <w:drawing>
                <wp:inline distT="0" distB="0" distL="0" distR="0">
                  <wp:extent cx="529590" cy="424282"/>
                  <wp:effectExtent l="19050" t="0" r="381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8233" b="38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048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9A" w:rsidTr="007E7E9A">
        <w:trPr>
          <w:trHeight w:val="347"/>
          <w:jc w:val="center"/>
        </w:trPr>
        <w:tc>
          <w:tcPr>
            <w:tcW w:w="575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投影仪</w:t>
            </w:r>
          </w:p>
        </w:tc>
        <w:tc>
          <w:tcPr>
            <w:tcW w:w="993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 w:hint="eastAsia"/>
                <w:color w:val="000000"/>
                <w:sz w:val="16"/>
              </w:rPr>
              <w:t>松下PT-X416C</w:t>
            </w: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 w:hint="eastAsia"/>
                <w:color w:val="000000"/>
                <w:sz w:val="16"/>
              </w:rPr>
              <w:t>松下牌</w:t>
            </w:r>
          </w:p>
        </w:tc>
        <w:tc>
          <w:tcPr>
            <w:tcW w:w="57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 w:hint="eastAsia"/>
                <w:color w:val="000000"/>
                <w:sz w:val="16"/>
              </w:rPr>
              <w:t>台</w:t>
            </w: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  <w:r w:rsidRPr="005F131F">
              <w:rPr>
                <w:rFonts w:ascii="宋体" w:hAnsi="宋体" w:hint="eastAsia"/>
                <w:color w:val="000000"/>
                <w:sz w:val="16"/>
              </w:rPr>
              <w:t>1</w:t>
            </w:r>
          </w:p>
        </w:tc>
        <w:tc>
          <w:tcPr>
            <w:tcW w:w="992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1138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</w:p>
        </w:tc>
      </w:tr>
      <w:tr w:rsidR="007E7E9A" w:rsidTr="007E7E9A">
        <w:trPr>
          <w:trHeight w:val="362"/>
          <w:jc w:val="center"/>
        </w:trPr>
        <w:tc>
          <w:tcPr>
            <w:tcW w:w="575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sz w:val="16"/>
              </w:rPr>
            </w:pPr>
            <w:r w:rsidRPr="005F131F">
              <w:rPr>
                <w:rFonts w:ascii="宋体" w:hAnsi="宋体" w:hint="eastAsia"/>
                <w:sz w:val="16"/>
              </w:rPr>
              <w:t>总合计费用</w:t>
            </w:r>
          </w:p>
        </w:tc>
        <w:tc>
          <w:tcPr>
            <w:tcW w:w="993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574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985" w:type="dxa"/>
            <w:vAlign w:val="center"/>
          </w:tcPr>
          <w:p w:rsidR="007E7E9A" w:rsidRPr="005F131F" w:rsidRDefault="007E7E9A" w:rsidP="00B6653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6"/>
              </w:rPr>
            </w:pPr>
          </w:p>
        </w:tc>
        <w:tc>
          <w:tcPr>
            <w:tcW w:w="1138" w:type="dxa"/>
            <w:vAlign w:val="center"/>
          </w:tcPr>
          <w:p w:rsidR="007E7E9A" w:rsidRPr="005F131F" w:rsidRDefault="007E7E9A" w:rsidP="00B66539">
            <w:pPr>
              <w:jc w:val="center"/>
              <w:rPr>
                <w:rFonts w:ascii="宋体" w:hAnsi="宋体"/>
                <w:sz w:val="16"/>
              </w:rPr>
            </w:pPr>
          </w:p>
        </w:tc>
      </w:tr>
    </w:tbl>
    <w:p w:rsidR="007E7E9A" w:rsidRPr="007E7E9A" w:rsidRDefault="007E7E9A" w:rsidP="007E7E9A">
      <w:pPr>
        <w:pStyle w:val="a8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7E9A">
        <w:rPr>
          <w:rFonts w:ascii="仿宋_GB2312" w:eastAsia="仿宋_GB2312" w:hint="eastAsia"/>
          <w:b/>
          <w:sz w:val="30"/>
          <w:szCs w:val="30"/>
        </w:rPr>
        <w:t>二、质量保证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>1.乙方保证合同设备是通过合法渠道进货的、全新的、未曾使用过的，其质量规格及技术特征符合产品使用说明书的要求。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>2.乙方保证本合同产品质量，质保期从乙方到货验收合格之</w:t>
      </w:r>
      <w:r w:rsidRPr="007E7E9A">
        <w:rPr>
          <w:rFonts w:ascii="仿宋_GB2312" w:eastAsia="仿宋_GB2312" w:hint="eastAsia"/>
          <w:sz w:val="30"/>
          <w:szCs w:val="30"/>
        </w:rPr>
        <w:lastRenderedPageBreak/>
        <w:t>日起12个月。</w:t>
      </w:r>
    </w:p>
    <w:p w:rsidR="007E7E9A" w:rsidRPr="007E7E9A" w:rsidRDefault="007E7E9A" w:rsidP="007E7E9A">
      <w:pPr>
        <w:pStyle w:val="a8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7E9A">
        <w:rPr>
          <w:rFonts w:ascii="仿宋_GB2312" w:eastAsia="仿宋_GB2312" w:hint="eastAsia"/>
          <w:b/>
          <w:sz w:val="30"/>
          <w:szCs w:val="30"/>
        </w:rPr>
        <w:t>三、交付方式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>甲方所在地交付设备，运输费用由乙方自行承担，运输期间设备毁损风险由乙方承担。</w:t>
      </w:r>
    </w:p>
    <w:p w:rsidR="007E7E9A" w:rsidRPr="007E7E9A" w:rsidRDefault="007E7E9A" w:rsidP="007E7E9A">
      <w:pPr>
        <w:pStyle w:val="a8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7E9A">
        <w:rPr>
          <w:rFonts w:ascii="仿宋_GB2312" w:eastAsia="仿宋_GB2312" w:hint="eastAsia"/>
          <w:b/>
          <w:sz w:val="30"/>
          <w:szCs w:val="30"/>
        </w:rPr>
        <w:t>四、合同总价及付款方式</w:t>
      </w:r>
    </w:p>
    <w:p w:rsidR="007E7E9A" w:rsidRPr="007E7E9A" w:rsidRDefault="007E7E9A" w:rsidP="007E7E9A">
      <w:pPr>
        <w:pStyle w:val="a8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 xml:space="preserve">1.合同总价为人民币（大写）: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7E7E9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7E7E9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7E7E9A">
        <w:rPr>
          <w:rFonts w:ascii="仿宋_GB2312" w:eastAsia="仿宋_GB2312" w:hint="eastAsia"/>
          <w:sz w:val="30"/>
          <w:szCs w:val="30"/>
        </w:rPr>
        <w:t>，即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7E7E9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7E7E9A"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E7E9A" w:rsidRPr="00782785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>2.合同经双方盖章</w:t>
      </w:r>
      <w:r w:rsidR="00E42D1F" w:rsidRPr="00782785">
        <w:rPr>
          <w:rFonts w:ascii="仿宋_GB2312" w:eastAsia="仿宋_GB2312" w:hint="eastAsia"/>
          <w:sz w:val="30"/>
          <w:szCs w:val="30"/>
        </w:rPr>
        <w:t>和</w:t>
      </w:r>
      <w:r w:rsidR="005947CC" w:rsidRPr="00782785">
        <w:rPr>
          <w:rFonts w:ascii="仿宋_GB2312" w:eastAsia="仿宋_GB2312" w:hint="eastAsia"/>
          <w:sz w:val="30"/>
          <w:szCs w:val="30"/>
        </w:rPr>
        <w:t>签字</w:t>
      </w:r>
      <w:r w:rsidRPr="007E7E9A">
        <w:rPr>
          <w:rFonts w:ascii="仿宋_GB2312" w:eastAsia="仿宋_GB2312" w:hint="eastAsia"/>
          <w:sz w:val="30"/>
          <w:szCs w:val="30"/>
        </w:rPr>
        <w:t>确认后</w:t>
      </w:r>
      <w:r w:rsidR="00E42D1F" w:rsidRPr="00782785">
        <w:rPr>
          <w:rFonts w:ascii="仿宋_GB2312" w:eastAsia="仿宋_GB2312" w:hint="eastAsia"/>
          <w:sz w:val="30"/>
          <w:szCs w:val="30"/>
        </w:rPr>
        <w:t>生效。</w:t>
      </w:r>
      <w:r w:rsidRPr="00782785">
        <w:rPr>
          <w:rFonts w:ascii="仿宋_GB2312" w:eastAsia="仿宋_GB2312" w:hint="eastAsia"/>
          <w:sz w:val="30"/>
          <w:szCs w:val="30"/>
        </w:rPr>
        <w:t>乙方</w:t>
      </w:r>
      <w:r w:rsidR="00E42D1F" w:rsidRPr="00782785">
        <w:rPr>
          <w:rFonts w:ascii="仿宋_GB2312" w:eastAsia="仿宋_GB2312" w:hint="eastAsia"/>
          <w:sz w:val="30"/>
          <w:szCs w:val="30"/>
        </w:rPr>
        <w:t>需在10</w:t>
      </w:r>
      <w:r w:rsidR="005947CC" w:rsidRPr="00782785">
        <w:rPr>
          <w:rFonts w:ascii="仿宋_GB2312" w:eastAsia="仿宋_GB2312" w:hint="eastAsia"/>
          <w:sz w:val="30"/>
          <w:szCs w:val="30"/>
        </w:rPr>
        <w:t>个工作日内，供应甲方采购的</w:t>
      </w:r>
      <w:r w:rsidR="00E42D1F" w:rsidRPr="00782785">
        <w:rPr>
          <w:rFonts w:ascii="仿宋_GB2312" w:eastAsia="仿宋_GB2312" w:hint="eastAsia"/>
          <w:sz w:val="30"/>
          <w:szCs w:val="30"/>
        </w:rPr>
        <w:t>所有会务设备</w:t>
      </w:r>
      <w:r w:rsidRPr="00782785">
        <w:rPr>
          <w:rFonts w:ascii="仿宋_GB2312" w:eastAsia="仿宋_GB2312" w:hint="eastAsia"/>
          <w:sz w:val="30"/>
          <w:szCs w:val="30"/>
        </w:rPr>
        <w:t>。</w:t>
      </w:r>
    </w:p>
    <w:p w:rsidR="00E42D1F" w:rsidRPr="00782785" w:rsidRDefault="00E42D1F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82785">
        <w:rPr>
          <w:rFonts w:ascii="仿宋_GB2312" w:eastAsia="仿宋_GB2312" w:hint="eastAsia"/>
          <w:sz w:val="30"/>
          <w:szCs w:val="30"/>
        </w:rPr>
        <w:t>3.乙方提供的会务设备到达甲方场所后，乙方提供合同总金额增值税专用发票给甲方，甲方在7个工作日内支付合同总金额的60%的货款给乙方，剩余的40%货款待乙方对会务设备安装调试使用正常，甲方验收合格后7个工作日内付清乙方所有货款。</w:t>
      </w:r>
    </w:p>
    <w:p w:rsidR="007E7E9A" w:rsidRPr="00782785" w:rsidRDefault="00E42D1F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7E7E9A" w:rsidRPr="007E7E9A">
        <w:rPr>
          <w:rFonts w:ascii="仿宋_GB2312" w:eastAsia="仿宋_GB2312" w:hint="eastAsia"/>
          <w:sz w:val="30"/>
          <w:szCs w:val="30"/>
        </w:rPr>
        <w:t>.</w:t>
      </w:r>
      <w:r w:rsidR="004319B7" w:rsidRPr="00782785">
        <w:rPr>
          <w:rFonts w:ascii="仿宋_GB2312" w:eastAsia="仿宋_GB2312" w:hint="eastAsia"/>
          <w:sz w:val="30"/>
          <w:szCs w:val="30"/>
        </w:rPr>
        <w:t>乙方</w:t>
      </w:r>
      <w:r w:rsidR="007E7E9A" w:rsidRPr="00782785">
        <w:rPr>
          <w:rFonts w:ascii="仿宋_GB2312" w:eastAsia="仿宋_GB2312" w:hint="eastAsia"/>
          <w:sz w:val="30"/>
          <w:szCs w:val="30"/>
        </w:rPr>
        <w:t>的</w:t>
      </w:r>
      <w:r w:rsidR="006A4A50" w:rsidRPr="00782785">
        <w:rPr>
          <w:rFonts w:ascii="仿宋_GB2312" w:eastAsia="仿宋_GB2312" w:hint="eastAsia"/>
          <w:sz w:val="30"/>
          <w:szCs w:val="30"/>
        </w:rPr>
        <w:t>转</w:t>
      </w:r>
      <w:r w:rsidR="007E7E9A" w:rsidRPr="00782785">
        <w:rPr>
          <w:rFonts w:ascii="仿宋_GB2312" w:eastAsia="仿宋_GB2312" w:hint="eastAsia"/>
          <w:sz w:val="30"/>
          <w:szCs w:val="30"/>
        </w:rPr>
        <w:t>账开户银行账号</w:t>
      </w:r>
      <w:r w:rsidR="006A4A50" w:rsidRPr="00782785">
        <w:rPr>
          <w:rFonts w:ascii="仿宋_GB2312" w:eastAsia="仿宋_GB2312" w:hint="eastAsia"/>
          <w:sz w:val="30"/>
          <w:szCs w:val="30"/>
        </w:rPr>
        <w:t>及单位名称、</w:t>
      </w:r>
      <w:r w:rsidR="007E7E9A" w:rsidRPr="00782785">
        <w:rPr>
          <w:rFonts w:ascii="仿宋_GB2312" w:eastAsia="仿宋_GB2312" w:hint="eastAsia"/>
          <w:sz w:val="30"/>
          <w:szCs w:val="30"/>
        </w:rPr>
        <w:t>以本合同提供的为准。</w:t>
      </w:r>
    </w:p>
    <w:p w:rsidR="007E7E9A" w:rsidRPr="007E7E9A" w:rsidRDefault="007E7E9A" w:rsidP="007E7E9A">
      <w:pPr>
        <w:pStyle w:val="a8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7E9A">
        <w:rPr>
          <w:rFonts w:ascii="仿宋_GB2312" w:eastAsia="仿宋_GB2312" w:hint="eastAsia"/>
          <w:b/>
          <w:sz w:val="30"/>
          <w:szCs w:val="30"/>
        </w:rPr>
        <w:t>五、违约责任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/>
          <w:sz w:val="30"/>
          <w:szCs w:val="30"/>
        </w:rPr>
        <w:t>1</w:t>
      </w:r>
      <w:r w:rsidRPr="007E7E9A">
        <w:rPr>
          <w:rFonts w:ascii="仿宋_GB2312" w:eastAsia="仿宋_GB2312" w:hint="eastAsia"/>
          <w:sz w:val="30"/>
          <w:szCs w:val="30"/>
        </w:rPr>
        <w:t>.甲乙双方均应当全面履行本合同的约定，一方违约给另一方造成损失的，应当承担赔偿责任。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/>
          <w:sz w:val="30"/>
          <w:szCs w:val="30"/>
        </w:rPr>
        <w:t>2</w:t>
      </w:r>
      <w:r w:rsidRPr="007E7E9A">
        <w:rPr>
          <w:rFonts w:ascii="仿宋_GB2312" w:eastAsia="仿宋_GB2312" w:hint="eastAsia"/>
          <w:sz w:val="30"/>
          <w:szCs w:val="30"/>
        </w:rPr>
        <w:t>.乙方未按照已经确认的订单内容发货，或产品质量未满足国家与地方的产品规范以及行业质量</w:t>
      </w:r>
      <w:r w:rsidRPr="007E7E9A">
        <w:rPr>
          <w:rFonts w:ascii="仿宋_GB2312" w:eastAsia="仿宋_GB2312"/>
          <w:sz w:val="30"/>
          <w:szCs w:val="30"/>
        </w:rPr>
        <w:t>/</w:t>
      </w:r>
      <w:r w:rsidRPr="007E7E9A">
        <w:rPr>
          <w:rFonts w:ascii="仿宋_GB2312" w:eastAsia="仿宋_GB2312" w:hint="eastAsia"/>
          <w:sz w:val="30"/>
          <w:szCs w:val="30"/>
        </w:rPr>
        <w:t>技术标准的</w:t>
      </w:r>
      <w:r w:rsidRPr="007E7E9A">
        <w:rPr>
          <w:rFonts w:ascii="仿宋_GB2312" w:eastAsia="仿宋_GB2312"/>
          <w:sz w:val="30"/>
          <w:szCs w:val="30"/>
        </w:rPr>
        <w:t>,</w:t>
      </w:r>
      <w:r w:rsidRPr="007E7E9A">
        <w:rPr>
          <w:rFonts w:ascii="仿宋_GB2312" w:eastAsia="仿宋_GB2312" w:hint="eastAsia"/>
          <w:sz w:val="30"/>
          <w:szCs w:val="30"/>
        </w:rPr>
        <w:t>应当负责更换或补足。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/>
          <w:sz w:val="30"/>
          <w:szCs w:val="30"/>
        </w:rPr>
        <w:t>3.</w:t>
      </w:r>
      <w:r w:rsidRPr="007E7E9A">
        <w:rPr>
          <w:rFonts w:ascii="仿宋_GB2312" w:eastAsia="仿宋_GB2312" w:hint="eastAsia"/>
          <w:sz w:val="30"/>
          <w:szCs w:val="30"/>
        </w:rPr>
        <w:t>甲方不得无故拒收乙方按合同供应的商品</w:t>
      </w:r>
      <w:r w:rsidRPr="007E7E9A">
        <w:rPr>
          <w:rFonts w:ascii="仿宋_GB2312" w:eastAsia="仿宋_GB2312"/>
          <w:sz w:val="30"/>
          <w:szCs w:val="30"/>
        </w:rPr>
        <w:t>,</w:t>
      </w:r>
      <w:r w:rsidRPr="007E7E9A">
        <w:rPr>
          <w:rFonts w:ascii="仿宋_GB2312" w:eastAsia="仿宋_GB2312" w:hint="eastAsia"/>
          <w:sz w:val="30"/>
          <w:szCs w:val="30"/>
        </w:rPr>
        <w:t>造成乙方经济损失的</w:t>
      </w:r>
      <w:r w:rsidRPr="007E7E9A">
        <w:rPr>
          <w:rFonts w:ascii="仿宋_GB2312" w:eastAsia="仿宋_GB2312"/>
          <w:sz w:val="30"/>
          <w:szCs w:val="30"/>
        </w:rPr>
        <w:t>,</w:t>
      </w:r>
      <w:r w:rsidRPr="007E7E9A">
        <w:rPr>
          <w:rFonts w:ascii="仿宋_GB2312" w:eastAsia="仿宋_GB2312" w:hint="eastAsia"/>
          <w:sz w:val="30"/>
          <w:szCs w:val="30"/>
        </w:rPr>
        <w:t>应当予以赔偿。</w:t>
      </w:r>
    </w:p>
    <w:p w:rsidR="007E7E9A" w:rsidRPr="007E7E9A" w:rsidRDefault="007E7E9A" w:rsidP="007E7E9A">
      <w:pPr>
        <w:pStyle w:val="a8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7E9A">
        <w:rPr>
          <w:rFonts w:ascii="仿宋_GB2312" w:eastAsia="仿宋_GB2312" w:hint="eastAsia"/>
          <w:b/>
          <w:sz w:val="30"/>
          <w:szCs w:val="30"/>
        </w:rPr>
        <w:lastRenderedPageBreak/>
        <w:t>六、纠纷解决方式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>双方发生纠纷时，如协商不成，可甲方所在地法院或仲裁机构提出诉讼。</w:t>
      </w:r>
    </w:p>
    <w:p w:rsidR="007E7E9A" w:rsidRPr="007E7E9A" w:rsidRDefault="007E7E9A" w:rsidP="007E7E9A">
      <w:pPr>
        <w:pStyle w:val="a8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7E9A">
        <w:rPr>
          <w:rFonts w:ascii="仿宋_GB2312" w:eastAsia="仿宋_GB2312" w:hint="eastAsia"/>
          <w:b/>
          <w:sz w:val="30"/>
          <w:szCs w:val="30"/>
        </w:rPr>
        <w:t>七、合同生效</w:t>
      </w:r>
    </w:p>
    <w:p w:rsidR="007E7E9A" w:rsidRPr="007E7E9A" w:rsidRDefault="007E7E9A" w:rsidP="007E7E9A">
      <w:pPr>
        <w:pStyle w:val="a8"/>
        <w:ind w:firstLineChars="200" w:firstLine="600"/>
        <w:rPr>
          <w:rFonts w:ascii="仿宋_GB2312" w:eastAsia="仿宋_GB2312"/>
          <w:sz w:val="30"/>
          <w:szCs w:val="30"/>
        </w:rPr>
      </w:pPr>
      <w:r w:rsidRPr="007E7E9A">
        <w:rPr>
          <w:rFonts w:ascii="仿宋_GB2312" w:eastAsia="仿宋_GB2312" w:hint="eastAsia"/>
          <w:sz w:val="30"/>
          <w:szCs w:val="30"/>
        </w:rPr>
        <w:t>此合同一式肆份，双方签署后各执贰份，合同有效期</w:t>
      </w:r>
      <w:r w:rsidRPr="007E7E9A">
        <w:rPr>
          <w:rFonts w:ascii="仿宋_GB2312" w:eastAsia="仿宋_GB2312"/>
          <w:sz w:val="30"/>
          <w:szCs w:val="30"/>
        </w:rPr>
        <w:t>1</w:t>
      </w:r>
      <w:r w:rsidRPr="007E7E9A">
        <w:rPr>
          <w:rFonts w:ascii="仿宋_GB2312" w:eastAsia="仿宋_GB2312" w:hint="eastAsia"/>
          <w:sz w:val="30"/>
          <w:szCs w:val="30"/>
        </w:rPr>
        <w:t>2个月，每份具有同等的法律效力。</w:t>
      </w:r>
    </w:p>
    <w:p w:rsidR="007E7E9A" w:rsidRPr="007E7E9A" w:rsidRDefault="007E7E9A" w:rsidP="007E7E9A">
      <w:pPr>
        <w:pStyle w:val="a0"/>
        <w:jc w:val="left"/>
        <w:rPr>
          <w:rFonts w:ascii="Times New Roman" w:hAnsi="Times New Roman"/>
          <w:sz w:val="30"/>
          <w:szCs w:val="30"/>
        </w:rPr>
      </w:pPr>
    </w:p>
    <w:p w:rsidR="007E7E9A" w:rsidRPr="007E7E9A" w:rsidRDefault="007E7E9A" w:rsidP="007E7E9A">
      <w:pPr>
        <w:pStyle w:val="a0"/>
        <w:jc w:val="left"/>
        <w:rPr>
          <w:rFonts w:ascii="Times New Roman" w:hAnsi="Times New Roman"/>
          <w:sz w:val="30"/>
          <w:szCs w:val="30"/>
        </w:rPr>
      </w:pPr>
    </w:p>
    <w:p w:rsidR="007E7E9A" w:rsidRPr="007E7E9A" w:rsidRDefault="007E7E9A" w:rsidP="007E7E9A">
      <w:pPr>
        <w:pStyle w:val="a0"/>
      </w:pPr>
    </w:p>
    <w:p w:rsidR="00896BA1" w:rsidRPr="007E7E9A" w:rsidRDefault="00896BA1" w:rsidP="00896BA1">
      <w:pPr>
        <w:spacing w:line="560" w:lineRule="exact"/>
        <w:ind w:firstLineChars="150" w:firstLine="450"/>
        <w:rPr>
          <w:sz w:val="30"/>
          <w:szCs w:val="30"/>
        </w:rPr>
      </w:pPr>
    </w:p>
    <w:p w:rsidR="00896BA1" w:rsidRPr="00161C8B" w:rsidRDefault="00896BA1" w:rsidP="00896BA1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161C8B">
        <w:rPr>
          <w:rFonts w:ascii="仿宋_GB2312" w:eastAsia="仿宋_GB2312" w:hint="eastAsia"/>
          <w:sz w:val="30"/>
          <w:szCs w:val="30"/>
        </w:rPr>
        <w:t>甲      方：                       乙      方：</w:t>
      </w:r>
    </w:p>
    <w:p w:rsidR="00896BA1" w:rsidRPr="00161C8B" w:rsidRDefault="00896BA1" w:rsidP="00896BA1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161C8B">
        <w:rPr>
          <w:rFonts w:ascii="仿宋_GB2312" w:eastAsia="仿宋_GB2312" w:hint="eastAsia"/>
          <w:sz w:val="30"/>
          <w:szCs w:val="30"/>
        </w:rPr>
        <w:t>代表人签名：                       代表人签名：</w:t>
      </w:r>
    </w:p>
    <w:p w:rsidR="00896BA1" w:rsidRPr="00161C8B" w:rsidRDefault="00896BA1" w:rsidP="00896BA1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161C8B">
        <w:rPr>
          <w:rFonts w:ascii="仿宋_GB2312" w:eastAsia="仿宋_GB2312" w:hint="eastAsia"/>
          <w:sz w:val="30"/>
          <w:szCs w:val="30"/>
        </w:rPr>
        <w:t>签 订日 期：                       签 订日 期：</w:t>
      </w:r>
    </w:p>
    <w:p w:rsidR="00896BA1" w:rsidRPr="00161C8B" w:rsidRDefault="00896BA1" w:rsidP="00896BA1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</w:p>
    <w:p w:rsidR="00896BA1" w:rsidRPr="00896BA1" w:rsidRDefault="00896BA1" w:rsidP="00896BA1">
      <w:pPr>
        <w:pStyle w:val="a0"/>
        <w:rPr>
          <w:sz w:val="32"/>
          <w:szCs w:val="32"/>
        </w:rPr>
      </w:pPr>
    </w:p>
    <w:p w:rsidR="00AC0ED9" w:rsidRDefault="00AC0ED9"/>
    <w:sectPr w:rsidR="00AC0ED9" w:rsidSect="0067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48" w:rsidRDefault="00E65048" w:rsidP="00896BA1">
      <w:r>
        <w:separator/>
      </w:r>
    </w:p>
  </w:endnote>
  <w:endnote w:type="continuationSeparator" w:id="1">
    <w:p w:rsidR="00E65048" w:rsidRDefault="00E65048" w:rsidP="0089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48" w:rsidRDefault="00E65048" w:rsidP="00896BA1">
      <w:r>
        <w:separator/>
      </w:r>
    </w:p>
  </w:footnote>
  <w:footnote w:type="continuationSeparator" w:id="1">
    <w:p w:rsidR="00E65048" w:rsidRDefault="00E65048" w:rsidP="00896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2036"/>
    <w:multiLevelType w:val="hybridMultilevel"/>
    <w:tmpl w:val="EE84D6C2"/>
    <w:lvl w:ilvl="0" w:tplc="65D40BA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BA1"/>
    <w:rsid w:val="000958E3"/>
    <w:rsid w:val="00122933"/>
    <w:rsid w:val="00133910"/>
    <w:rsid w:val="00161C8B"/>
    <w:rsid w:val="001F171D"/>
    <w:rsid w:val="003838E0"/>
    <w:rsid w:val="00393DDE"/>
    <w:rsid w:val="003B7BEB"/>
    <w:rsid w:val="003F0229"/>
    <w:rsid w:val="004319B7"/>
    <w:rsid w:val="00460A87"/>
    <w:rsid w:val="004844A3"/>
    <w:rsid w:val="004D498C"/>
    <w:rsid w:val="005947CC"/>
    <w:rsid w:val="0066426B"/>
    <w:rsid w:val="0066518A"/>
    <w:rsid w:val="00674504"/>
    <w:rsid w:val="006A4A50"/>
    <w:rsid w:val="00740EFA"/>
    <w:rsid w:val="00782785"/>
    <w:rsid w:val="0078774A"/>
    <w:rsid w:val="007E7E9A"/>
    <w:rsid w:val="00896BA1"/>
    <w:rsid w:val="008E7F53"/>
    <w:rsid w:val="00920B1B"/>
    <w:rsid w:val="0096438A"/>
    <w:rsid w:val="009C78A7"/>
    <w:rsid w:val="009D77B2"/>
    <w:rsid w:val="00AC0ED9"/>
    <w:rsid w:val="00AF5E25"/>
    <w:rsid w:val="00B1531B"/>
    <w:rsid w:val="00B45C34"/>
    <w:rsid w:val="00B726CC"/>
    <w:rsid w:val="00BE3390"/>
    <w:rsid w:val="00C009E8"/>
    <w:rsid w:val="00C70986"/>
    <w:rsid w:val="00CA40E1"/>
    <w:rsid w:val="00CD1311"/>
    <w:rsid w:val="00CE3776"/>
    <w:rsid w:val="00CF1356"/>
    <w:rsid w:val="00D90DAE"/>
    <w:rsid w:val="00E03D47"/>
    <w:rsid w:val="00E42D1F"/>
    <w:rsid w:val="00E46B9C"/>
    <w:rsid w:val="00E50296"/>
    <w:rsid w:val="00E65048"/>
    <w:rsid w:val="00ED51B8"/>
    <w:rsid w:val="00F239AA"/>
    <w:rsid w:val="00FB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6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9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96B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96BA1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896BA1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1"/>
    <w:link w:val="a0"/>
    <w:uiPriority w:val="99"/>
    <w:rsid w:val="00896BA1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896BA1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7E7E9A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E7E9A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7E7E9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2023-09-11T07:16:00Z</cp:lastPrinted>
  <dcterms:created xsi:type="dcterms:W3CDTF">2023-10-23T08:10:00Z</dcterms:created>
  <dcterms:modified xsi:type="dcterms:W3CDTF">2023-10-25T02:45:00Z</dcterms:modified>
</cp:coreProperties>
</file>